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C5BBA" w14:textId="77777777" w:rsidR="00DD5C89" w:rsidRPr="00863806" w:rsidRDefault="00DD5C89" w:rsidP="005A7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ПРЕДЛОГ</w:t>
      </w:r>
      <w:r w:rsidR="00EB524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ЗАКОНА </w:t>
      </w:r>
    </w:p>
    <w:p w14:paraId="60E2D873" w14:textId="40069DB1" w:rsidR="00635A22" w:rsidRPr="00863806" w:rsidRDefault="00EB5243" w:rsidP="005A7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О ИЗМЕНАМА И ДОПУНАМА</w:t>
      </w:r>
    </w:p>
    <w:p w14:paraId="7996A3A4" w14:textId="77777777" w:rsidR="00EB5243" w:rsidRPr="00863806" w:rsidRDefault="00EB5243" w:rsidP="005A7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ЗАКОНА О ДРЖАВНОМ ПРЕМЕРУ И КАТАСТРУ</w:t>
      </w:r>
    </w:p>
    <w:p w14:paraId="2310D20D" w14:textId="18B7D2E7" w:rsidR="009718D1" w:rsidRPr="00863806" w:rsidRDefault="009718D1" w:rsidP="005A7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5F22A3B6" w14:textId="77777777" w:rsidR="00DD5C89" w:rsidRPr="00863806" w:rsidRDefault="00DD5C89" w:rsidP="005A7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 w:eastAsia="sr-Latn-CS"/>
        </w:rPr>
      </w:pPr>
    </w:p>
    <w:p w14:paraId="5756FFC8" w14:textId="77777777" w:rsidR="009718D1" w:rsidRPr="00863806" w:rsidRDefault="009718D1" w:rsidP="005A7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1.</w:t>
      </w:r>
    </w:p>
    <w:p w14:paraId="3F9F8B4D" w14:textId="12693E0B" w:rsidR="009718D1" w:rsidRPr="00863806" w:rsidRDefault="009718D1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У Закону о државном премеру и катастру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(„Службени гласник РС”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 бр.</w:t>
      </w:r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72/09, 18/10, 65/13, 15/</w:t>
      </w:r>
      <w:proofErr w:type="spellStart"/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15-</w:t>
      </w:r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УС</w:t>
      </w:r>
      <w:proofErr w:type="spellEnd"/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 96//15, 47/</w:t>
      </w:r>
      <w:proofErr w:type="spellStart"/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17-</w:t>
      </w:r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aутентично</w:t>
      </w:r>
      <w:proofErr w:type="spellEnd"/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тумачење, 113/</w:t>
      </w:r>
      <w:proofErr w:type="spellStart"/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17-</w:t>
      </w:r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др</w:t>
      </w:r>
      <w:proofErr w:type="spellEnd"/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 закон, 27/</w:t>
      </w:r>
      <w:proofErr w:type="spellStart"/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18-</w:t>
      </w:r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др</w:t>
      </w:r>
      <w:proofErr w:type="spellEnd"/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 закон, 41/</w:t>
      </w:r>
      <w:proofErr w:type="spellStart"/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18-др</w:t>
      </w:r>
      <w:proofErr w:type="spellEnd"/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 закон и</w:t>
      </w:r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9/</w:t>
      </w:r>
      <w:proofErr w:type="spellStart"/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20-</w:t>
      </w:r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др</w:t>
      </w:r>
      <w:proofErr w:type="spellEnd"/>
      <w:r w:rsidR="003F350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 закон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)</w:t>
      </w:r>
      <w:r w:rsidR="00CA589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у члан</w:t>
      </w:r>
      <w:r w:rsidR="00B26A7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у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B26A7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. </w:t>
      </w:r>
      <w:r w:rsidR="00B26A7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реч</w:t>
      </w:r>
      <w:r w:rsidR="000459F0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</w:t>
      </w:r>
      <w:r w:rsidR="00B26A7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: „</w:t>
      </w:r>
      <w:r w:rsidR="000459F0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катастар 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водова”</w:t>
      </w:r>
      <w:r w:rsidR="00B26A7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замењуј</w:t>
      </w:r>
      <w:r w:rsidR="000459F0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у</w:t>
      </w:r>
      <w:r w:rsidR="00B26A7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се речима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:</w:t>
      </w:r>
      <w:r w:rsidR="00B26A7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„</w:t>
      </w:r>
      <w:r w:rsidR="0022369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катастар </w:t>
      </w:r>
      <w:r w:rsidR="00B26A7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инфраструктурних и подземних објеката (у даљем тексту: катастар инфраструктуре)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</w:t>
      </w:r>
      <w:r w:rsidR="00B26A7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66AFD52C" w14:textId="77777777" w:rsidR="00317587" w:rsidRPr="00863806" w:rsidRDefault="00317587" w:rsidP="00317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0291EEC7" w14:textId="77777777" w:rsidR="009718D1" w:rsidRPr="00863806" w:rsidRDefault="00317587" w:rsidP="00317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2.</w:t>
      </w:r>
    </w:p>
    <w:p w14:paraId="3381EA16" w14:textId="77777777" w:rsidR="00154FEC" w:rsidRPr="00863806" w:rsidRDefault="00317587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У члану 2. став 1.</w:t>
      </w:r>
      <w:r w:rsidR="00154FE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тачка 14) мења се и гласи:</w:t>
      </w:r>
    </w:p>
    <w:p w14:paraId="19FE24C4" w14:textId="4BAA1AD3" w:rsidR="00154FEC" w:rsidRPr="00863806" w:rsidRDefault="00154FEC" w:rsidP="002236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22369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„14)</w:t>
      </w:r>
      <w:r w:rsidR="0022369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„катастарски план инфрас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труктурних и подземних објеката”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јесте дводимензионални приказ инфраструктурних и подземних објеката у равни државне пројекције;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</w:t>
      </w:r>
      <w:r w:rsidR="0060434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  <w:r w:rsidR="00317587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45D5245B" w14:textId="77777777" w:rsidR="00317587" w:rsidRPr="00863806" w:rsidRDefault="00154FEC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T</w:t>
      </w:r>
      <w:r w:rsidR="00317587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ачка</w:t>
      </w:r>
      <w:proofErr w:type="spellEnd"/>
      <w:r w:rsidR="00317587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16) мења се и гласи:</w:t>
      </w:r>
    </w:p>
    <w:p w14:paraId="1CE096E5" w14:textId="59F4E199" w:rsidR="00317587" w:rsidRPr="00863806" w:rsidRDefault="0022369E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„16)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317587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„извод из базе п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одатака катастра инфраструктуре”</w:t>
      </w:r>
      <w:r w:rsidR="00317587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јесте основни документ о инфраструктурним и подземним објект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има и стварним правима на њима;”</w:t>
      </w:r>
      <w:r w:rsidR="00317587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6F098EE1" w14:textId="164E394C" w:rsidR="00317587" w:rsidRPr="00863806" w:rsidRDefault="00317587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У тачк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 17) речи: „лист непокретности”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замењују се речима: „извод из базе 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података катастра непокретности”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5CBB36B6" w14:textId="77777777" w:rsidR="00317587" w:rsidRPr="00863806" w:rsidRDefault="00317587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152ED064" w14:textId="77777777" w:rsidR="009718D1" w:rsidRPr="00863806" w:rsidRDefault="009718D1" w:rsidP="002A75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17587" w:rsidRPr="0086380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6380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FFD51DD" w14:textId="00EDE082" w:rsidR="00B26A78" w:rsidRPr="00863806" w:rsidRDefault="009718D1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У </w:t>
      </w:r>
      <w:r w:rsidR="00B26A7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члану 4. став 2. тачка 2) речи: „и </w:t>
      </w:r>
      <w:r w:rsidR="006E36B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подземни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</w:t>
      </w:r>
      <w:r w:rsidR="00B26A7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бришу се.</w:t>
      </w:r>
    </w:p>
    <w:p w14:paraId="743A5456" w14:textId="1B93AD1C" w:rsidR="006E36BC" w:rsidRPr="00863806" w:rsidRDefault="006E36BC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У 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тачки 3) после речи: „гаража”</w:t>
      </w:r>
      <w:r w:rsidR="002A751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додају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се запета и речи: „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гаражно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место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”, а после речи: „други”</w:t>
      </w:r>
      <w:r w:rsidR="00226C5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додаје се реч: „простор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7CC26B43" w14:textId="10AC04A6" w:rsidR="006E36BC" w:rsidRPr="00863806" w:rsidRDefault="002A751F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У ставу 3.</w:t>
      </w:r>
      <w:r w:rsidR="006E36B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запета и реч: „склоништа”</w:t>
      </w:r>
      <w:r w:rsidR="00C76654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бришу се.</w:t>
      </w:r>
    </w:p>
    <w:p w14:paraId="55B418B8" w14:textId="7925346A" w:rsidR="000278AA" w:rsidRPr="00863806" w:rsidRDefault="000278AA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2358C417" w14:textId="05B57723" w:rsidR="000278AA" w:rsidRPr="00863806" w:rsidRDefault="000278AA" w:rsidP="000278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4.</w:t>
      </w:r>
    </w:p>
    <w:p w14:paraId="608B7688" w14:textId="4847A18D" w:rsidR="000278AA" w:rsidRPr="00863806" w:rsidRDefault="000278AA" w:rsidP="000278AA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У члану 10. став 1. тачка 8) после речи: „премера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додају се речи: „и одржавања катастра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непокретнос</w:t>
      </w:r>
      <w:r w:rsidR="000B39E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т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и и катастра </w:t>
      </w:r>
      <w:r w:rsidR="002A0804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инфраструктуре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</w:t>
      </w:r>
      <w:r w:rsidR="0051632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0DDCBFD0" w14:textId="5F60E511" w:rsidR="00D008D2" w:rsidRPr="00863806" w:rsidRDefault="00D008D2" w:rsidP="000278AA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Тачка 13) брише се.</w:t>
      </w:r>
    </w:p>
    <w:p w14:paraId="7C0529AC" w14:textId="37EC4D1B" w:rsidR="000278AA" w:rsidRPr="00863806" w:rsidRDefault="00516323" w:rsidP="000278AA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После таче 15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)</w:t>
      </w:r>
      <w:r w:rsidR="002A751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додају се </w:t>
      </w:r>
      <w:proofErr w:type="spellStart"/>
      <w:r w:rsidR="002A751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тач</w:t>
      </w:r>
      <w:proofErr w:type="spellEnd"/>
      <w:r w:rsidR="002A751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0278A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15а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),</w:t>
      </w:r>
      <w:r w:rsidR="000278A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</w:t>
      </w:r>
      <w:r w:rsidR="000278A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5б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)</w:t>
      </w:r>
      <w:r w:rsidR="000278A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 15в)</w:t>
      </w:r>
      <w:r w:rsidR="002A751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0278A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које гласе:</w:t>
      </w:r>
    </w:p>
    <w:p w14:paraId="6D1CB6D9" w14:textId="36A14126" w:rsidR="000278AA" w:rsidRPr="00863806" w:rsidRDefault="000278AA" w:rsidP="00027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51632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„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15а) вођење Регистра цена непокретности;</w:t>
      </w:r>
    </w:p>
    <w:p w14:paraId="019F9D58" w14:textId="6739CC32" w:rsidR="000278AA" w:rsidRPr="00863806" w:rsidRDefault="000278AA" w:rsidP="00027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15б) израда и објављивање пер</w:t>
      </w:r>
      <w:r w:rsid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одичних извештаја о тржишту непокретности и извештаја о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РГЗ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индексу цена непокретности;</w:t>
      </w:r>
    </w:p>
    <w:p w14:paraId="51313B0D" w14:textId="1C6E424F" w:rsidR="000278AA" w:rsidRPr="00863806" w:rsidRDefault="000278AA" w:rsidP="00027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15</w:t>
      </w:r>
      <w:r w:rsidR="0051632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в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) успостављање и вођење </w:t>
      </w:r>
      <w:r w:rsidR="00244B0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посебне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евиде</w:t>
      </w:r>
      <w:r w:rsidR="002A751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нције о утврђеним променама на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непокретностима</w:t>
      </w:r>
      <w:r w:rsidR="00244B0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које нису уписане у катастар непокретности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;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</w:t>
      </w:r>
      <w:r w:rsidR="0051632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40F21E9C" w14:textId="238D3006" w:rsidR="000278AA" w:rsidRPr="00863806" w:rsidRDefault="000278AA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7A78187D" w14:textId="3D7D29C7" w:rsidR="000278AA" w:rsidRPr="00863806" w:rsidRDefault="00875669" w:rsidP="008756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5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4C6CB6A8" w14:textId="77777777" w:rsidR="00875669" w:rsidRPr="00863806" w:rsidRDefault="00875669" w:rsidP="0087566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У члану 18. став 1. тачка 5) мења се и гласи: </w:t>
      </w:r>
    </w:p>
    <w:p w14:paraId="1814C8AA" w14:textId="798F8692" w:rsidR="00875669" w:rsidRPr="00863806" w:rsidRDefault="00875669" w:rsidP="0087566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„5) Заводу пријави промену </w:t>
      </w:r>
      <w:r w:rsidR="00ED15E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пословног имена, односно </w:t>
      </w:r>
      <w:r w:rsidR="00CA1CF4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назива, правне форме,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седишта, адресе пословног простора ван седишта, </w:t>
      </w:r>
      <w:r w:rsidR="00CA1CF4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промену броја запослених лица, геодетских инструмената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 сваку другу промену која је од значаја за њен рад, у року од 15 дана од дана настанка промене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;”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47D0E23D" w14:textId="77777777" w:rsidR="002A751F" w:rsidRPr="00863806" w:rsidRDefault="002A751F" w:rsidP="0087566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lastRenderedPageBreak/>
        <w:t>У</w:t>
      </w:r>
      <w:r w:rsidR="0087566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тачк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</w:t>
      </w:r>
      <w:r w:rsidR="0087566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10)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тачка на крају замењује се тачком и запетом. </w:t>
      </w:r>
    </w:p>
    <w:p w14:paraId="61D03D5C" w14:textId="77695DCF" w:rsidR="00875669" w:rsidRPr="00863806" w:rsidRDefault="002A751F" w:rsidP="0087566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Д</w:t>
      </w:r>
      <w:r w:rsidR="0087566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одаје се тачка 11)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</w:t>
      </w:r>
      <w:r w:rsidR="0087566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која гласи:</w:t>
      </w:r>
    </w:p>
    <w:p w14:paraId="64031021" w14:textId="62815072" w:rsidR="000278AA" w:rsidRPr="00863806" w:rsidRDefault="00875669" w:rsidP="00875669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„11) по захтеву инспектора сачини и достави извештај о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самопровери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испуњености захтева из контролне листе и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самопроцени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ризика, у року од 15 дана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од дана пријема захтева.”.</w:t>
      </w:r>
    </w:p>
    <w:p w14:paraId="4999EBA4" w14:textId="77777777" w:rsidR="00B26A78" w:rsidRPr="00863806" w:rsidRDefault="00B26A78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30F1C79F" w14:textId="13098985" w:rsidR="00B26A78" w:rsidRPr="00863806" w:rsidRDefault="00FF5FC2" w:rsidP="00FF5FC2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6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4683FED2" w14:textId="70E95D7D" w:rsidR="00746932" w:rsidRPr="00863806" w:rsidRDefault="00FF5FC2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У члану 19. став 2. после тачке 1) додаје се тачка 1а)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која гласи: </w:t>
      </w:r>
    </w:p>
    <w:p w14:paraId="50D392E2" w14:textId="08FEB4C9" w:rsidR="009718D1" w:rsidRPr="00863806" w:rsidRDefault="00746932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FF5FC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„1а)</w:t>
      </w:r>
      <w:r w:rsidR="0022369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FF5FC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у елаборату геодетских радова веродостојно прикаже фактичко стање на терену утврђено увиђајем на лицу места, по поднетом захтеву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;”.</w:t>
      </w:r>
    </w:p>
    <w:p w14:paraId="5FB6C4B6" w14:textId="77777777" w:rsidR="00746932" w:rsidRPr="00863806" w:rsidRDefault="00746932" w:rsidP="00971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01A56771" w14:textId="038FD446" w:rsidR="00746932" w:rsidRPr="00863806" w:rsidRDefault="00746932" w:rsidP="007469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7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. </w:t>
      </w:r>
    </w:p>
    <w:p w14:paraId="417E0E0D" w14:textId="50DB97F9" w:rsidR="00746932" w:rsidRPr="00863806" w:rsidRDefault="00746932" w:rsidP="00746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У члану 20. став 3. после тачке </w:t>
      </w:r>
      <w:r w:rsidR="003A6CD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2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) додаје се тачка </w:t>
      </w:r>
      <w:r w:rsidR="003A6CD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2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а)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која гласи: </w:t>
      </w:r>
    </w:p>
    <w:p w14:paraId="1BEDE4D0" w14:textId="6C93742B" w:rsidR="00746932" w:rsidRPr="00863806" w:rsidRDefault="00746932" w:rsidP="00746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„</w:t>
      </w:r>
      <w:r w:rsidR="003A6CD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2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а)</w:t>
      </w:r>
      <w:r w:rsidR="0022369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3A6CD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достави елаборат геодетских радова и записник о извршеном увиђају о непостојећим променама или са неистинитим подацима, или је елаборат израдило лице које није запослено, односно ангажовано у тој геодетској организацији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;”.</w:t>
      </w:r>
    </w:p>
    <w:p w14:paraId="106FC792" w14:textId="77777777" w:rsidR="003F350C" w:rsidRPr="00863806" w:rsidRDefault="003F350C" w:rsidP="00746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0289D7C5" w14:textId="09CEC9BC" w:rsidR="003F350C" w:rsidRPr="00863806" w:rsidRDefault="003F350C" w:rsidP="003F35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8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4C87D3F2" w14:textId="5CBCE709" w:rsidR="00DB2349" w:rsidRPr="00863806" w:rsidRDefault="00B730F1" w:rsidP="00B730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На</w:t>
      </w:r>
      <w:r w:rsidR="00E44D4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зив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члана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54.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494AE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и члан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54. мења</w:t>
      </w:r>
      <w:r w:rsidR="00494AE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ју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се и глас</w:t>
      </w:r>
      <w:r w:rsidR="00494AE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:</w:t>
      </w:r>
    </w:p>
    <w:p w14:paraId="0FE35B7D" w14:textId="2E42A055" w:rsidR="00DB2349" w:rsidRPr="00863806" w:rsidRDefault="00E44D46" w:rsidP="00737F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„Премер инфраструктурних и подземних објеката</w:t>
      </w:r>
    </w:p>
    <w:p w14:paraId="547FC0A1" w14:textId="0A71FD0A" w:rsidR="00E44D46" w:rsidRPr="00863806" w:rsidRDefault="005A222E" w:rsidP="00E44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E44D4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54.</w:t>
      </w:r>
    </w:p>
    <w:p w14:paraId="440DC6EA" w14:textId="0B0BFC26" w:rsidR="00494AE5" w:rsidRPr="00863806" w:rsidRDefault="00E44D46" w:rsidP="00494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494AE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(1)</w:t>
      </w:r>
      <w:r w:rsidR="0022369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494AE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Премер инфраструктурних и подземних објеката, јесте геодетско мерење и прикупљање података о инфраструктурним и подземним објектима.</w:t>
      </w:r>
    </w:p>
    <w:p w14:paraId="5F94E476" w14:textId="51D42428" w:rsidR="00494AE5" w:rsidRPr="00863806" w:rsidRDefault="00494AE5" w:rsidP="00494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(2)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Инфраструктурни објекти су </w:t>
      </w:r>
      <w:r w:rsidR="00835B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подземни и надземни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објекти саобраћајне инфраструктуре (копнени, водни и ваздушни саобраћај), подземних и надземних инсталација (водова), електронских комуникационих мрежа и средстава, са припад</w:t>
      </w:r>
      <w:r w:rsidR="008433F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ајућим уређајима и постројењима.</w:t>
      </w:r>
    </w:p>
    <w:p w14:paraId="6E0D5A75" w14:textId="31A00F70" w:rsidR="00494AE5" w:rsidRPr="00863806" w:rsidRDefault="00494AE5" w:rsidP="00494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(3)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У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припадајуће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уређаје и постројења из става 2</w:t>
      </w:r>
      <w:r w:rsidR="006563E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овог члана спадају уређаји који су изграђени на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инфраструктурном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објекту, и који омогућавају његово функционисање и целисходно коришћење, а не могу се одвојити од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инфраструктурног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објекта без уништења или значајног оштећења (потпуно инкорпорисани делови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инфраструктурног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објекта).</w:t>
      </w:r>
    </w:p>
    <w:p w14:paraId="1154214F" w14:textId="36C5CE06" w:rsidR="00494AE5" w:rsidRPr="00863806" w:rsidRDefault="00494AE5" w:rsidP="00494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(4)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Уређаји који су изграђени на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инфраструктурном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објекту и који омогућавају његово функционисање и целисходно коришћење, а могу се одвојити  од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инфраструктурног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објекта без уништења или значајног оштећења, сматрају се покретним стварима и нису предмет премера, односно уписа у катастар инфраструктуре.</w:t>
      </w:r>
    </w:p>
    <w:p w14:paraId="6AA2DDFF" w14:textId="647D05B7" w:rsidR="00F829AE" w:rsidRPr="00863806" w:rsidRDefault="0022369E" w:rsidP="00D57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(5)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D5762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Подземни објекат је самосталан објекат </w:t>
      </w:r>
      <w:r w:rsidR="00CF29FB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изграђен у потпуности</w:t>
      </w:r>
      <w:r w:rsidR="00392FC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под земљом. </w:t>
      </w:r>
      <w:r w:rsidR="00D84FD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О</w:t>
      </w:r>
      <w:r w:rsidR="00392FC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бјекат који је изграђен и</w:t>
      </w:r>
      <w:r w:rsidR="00CF29FB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D5762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делимично </w:t>
      </w:r>
      <w:r w:rsidR="00D84FD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из</w:t>
      </w:r>
      <w:r w:rsidR="00392FC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над</w:t>
      </w:r>
      <w:r w:rsidR="00D5762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земљ</w:t>
      </w:r>
      <w:r w:rsidR="00982457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</w:t>
      </w:r>
      <w:r w:rsidR="00392FC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F829A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пре</w:t>
      </w:r>
      <w:r w:rsidR="003B4C0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д</w:t>
      </w:r>
      <w:r w:rsidR="00F829A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ставља</w:t>
      </w:r>
      <w:r w:rsidR="00D84FD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подземни објек</w:t>
      </w:r>
      <w:r w:rsidR="00F829A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ат</w:t>
      </w:r>
      <w:r w:rsidR="00D84FD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ако</w:t>
      </w:r>
      <w:r w:rsidR="00F829A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се његова</w:t>
      </w:r>
      <w:r w:rsidR="00D84FD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392FC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функционал</w:t>
      </w:r>
      <w:r w:rsidR="00F829A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на намена остварује</w:t>
      </w:r>
      <w:r w:rsidR="00392FC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под земљом</w:t>
      </w:r>
      <w:r w:rsidR="00F829A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  <w:r w:rsidR="00212D3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638E8F44" w14:textId="1C3C01C0" w:rsidR="00494AE5" w:rsidRPr="00863806" w:rsidRDefault="0009126E" w:rsidP="00494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22369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(6)</w:t>
      </w:r>
      <w:r w:rsidR="0022369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494AE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Премер инфраструктурних и подземних објек</w:t>
      </w:r>
      <w:r w:rsidR="00A6215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="00494AE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та финансирају имаоци права на инфраструктур</w:t>
      </w:r>
      <w:r w:rsidR="00F7707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ним и подземним објектима</w:t>
      </w:r>
      <w:r w:rsidR="00494AE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 локална самоуправа или друга заинтересована правна и физичка лица.</w:t>
      </w:r>
    </w:p>
    <w:p w14:paraId="50DCB0F3" w14:textId="1F50433D" w:rsidR="00151A18" w:rsidRPr="00863806" w:rsidRDefault="00494AE5" w:rsidP="00494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(</w:t>
      </w:r>
      <w:r w:rsidR="00603E6B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7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)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Подаци прикупљени у поступку премера чине елаборат премера инфраструктурних и подземних објеката и служе за оснивање катастра инфраструктуре.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”.</w:t>
      </w:r>
    </w:p>
    <w:p w14:paraId="7285A85D" w14:textId="77777777" w:rsidR="002A751F" w:rsidRPr="00863806" w:rsidRDefault="002A751F" w:rsidP="00494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6AE7A57F" w14:textId="5F684B64" w:rsidR="003D1F81" w:rsidRPr="00863806" w:rsidRDefault="003D1F81" w:rsidP="003D1F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9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472DBEEA" w14:textId="31AF3F1F" w:rsidR="003D1F81" w:rsidRPr="00863806" w:rsidRDefault="006A77DA" w:rsidP="006A7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3D1F8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Назив члана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72</w:t>
      </w:r>
      <w:r w:rsidR="003D1F8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 мења се и глас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</w:t>
      </w:r>
      <w:r w:rsidR="003D1F8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: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3D1F8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„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Извод из базе </w:t>
      </w:r>
      <w:r w:rsidR="002A751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података катастра непокретности”.</w:t>
      </w:r>
    </w:p>
    <w:p w14:paraId="0A448217" w14:textId="529EAE79" w:rsidR="006A77DA" w:rsidRPr="00863806" w:rsidRDefault="006A77DA" w:rsidP="006A7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lastRenderedPageBreak/>
        <w:tab/>
        <w:t>У</w:t>
      </w:r>
      <w:r w:rsidR="00767AC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члану 72. став 1.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речи: „лист непокретности”</w:t>
      </w:r>
      <w:r w:rsidR="00767AC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замењују се речју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: „извод”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5BE63371" w14:textId="3B695FE5" w:rsidR="00767ACC" w:rsidRPr="00863806" w:rsidRDefault="00767ACC" w:rsidP="006A7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У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ст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 2. и 3. речи: „Лист непокретности” замењују се речју: „Извод”.</w:t>
      </w:r>
    </w:p>
    <w:p w14:paraId="04DA4B7B" w14:textId="3AA335C9" w:rsidR="003D1F81" w:rsidRPr="00863806" w:rsidRDefault="006A77DA" w:rsidP="006A7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У ставу </w:t>
      </w:r>
      <w:r w:rsidR="00767AC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4. речи: „У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листу непокретности”</w:t>
      </w:r>
      <w:r w:rsidR="00767AC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замењују се речима: „У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изводу из базе 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података катастра непокретности”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. </w:t>
      </w:r>
    </w:p>
    <w:p w14:paraId="7BD09465" w14:textId="77777777" w:rsidR="00F7707F" w:rsidRPr="00863806" w:rsidRDefault="00F7707F" w:rsidP="00494A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0BD9DD75" w14:textId="76B0200E" w:rsidR="00F7707F" w:rsidRPr="00863806" w:rsidRDefault="00F7707F" w:rsidP="00F770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10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2DD283C7" w14:textId="056E49E6" w:rsidR="00DB2349" w:rsidRPr="00863806" w:rsidRDefault="003F350C" w:rsidP="000B67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0B673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Назив члана</w:t>
      </w:r>
      <w:r w:rsidR="00DD5C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142.</w:t>
      </w:r>
      <w:r w:rsidR="000B673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 члан 142. мења</w:t>
      </w:r>
      <w:r w:rsidR="00657360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ју</w:t>
      </w:r>
      <w:r w:rsidR="000B673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се и глас</w:t>
      </w:r>
      <w:r w:rsidR="00657360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</w:t>
      </w:r>
      <w:r w:rsidR="000B673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:</w:t>
      </w:r>
    </w:p>
    <w:p w14:paraId="6F0C38B0" w14:textId="213D1E05" w:rsidR="00DB2349" w:rsidRPr="00863806" w:rsidRDefault="000B6736" w:rsidP="00737F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„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База података катастра инфраструктуре</w:t>
      </w:r>
    </w:p>
    <w:p w14:paraId="00624271" w14:textId="77777777" w:rsidR="00C0306A" w:rsidRPr="00863806" w:rsidRDefault="00C0306A" w:rsidP="00C030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142.</w:t>
      </w:r>
    </w:p>
    <w:p w14:paraId="549BAC09" w14:textId="252F4763" w:rsidR="00C0306A" w:rsidRPr="00863806" w:rsidRDefault="00851920" w:rsidP="00C030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767AC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(1) 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База података катастра инфраструктуре јесте скуп </w:t>
      </w:r>
      <w:proofErr w:type="spellStart"/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геопросторних</w:t>
      </w:r>
      <w:proofErr w:type="spellEnd"/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 других података о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инфраструктурним и подземним објектима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 стварним правима на њима и имаоцима стварних права, и нарочито садржи следеће тематске целине:</w:t>
      </w:r>
    </w:p>
    <w:p w14:paraId="7323BDF1" w14:textId="44A27DAD" w:rsidR="00C0306A" w:rsidRPr="00863806" w:rsidRDefault="00851920" w:rsidP="00C030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1)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саобраћај (копнени, водни и ваздушни саобраћај)</w:t>
      </w:r>
      <w:r w:rsidR="00304A3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;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3D3ACBA0" w14:textId="28BC2FEA" w:rsidR="00C0306A" w:rsidRPr="00863806" w:rsidRDefault="00851920" w:rsidP="00C030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2)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подземн</w:t>
      </w:r>
      <w:r w:rsidR="00B815D4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 надземн</w:t>
      </w:r>
      <w:r w:rsidR="00657360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инсталациј</w:t>
      </w:r>
      <w:r w:rsidR="00657360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(водов</w:t>
      </w:r>
      <w:r w:rsidR="00657360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)</w:t>
      </w:r>
      <w:r w:rsidR="00304A3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;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13A28362" w14:textId="5686E438" w:rsidR="00C0306A" w:rsidRPr="00863806" w:rsidRDefault="00851920" w:rsidP="006573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3)</w:t>
      </w:r>
      <w:r w:rsidR="004F5BC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електронск</w:t>
      </w:r>
      <w:r w:rsidR="00B815D4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комуникацион</w:t>
      </w:r>
      <w:r w:rsidR="00B815D4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мреж</w:t>
      </w:r>
      <w:r w:rsidR="00B815D4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 средст</w:t>
      </w:r>
      <w:r w:rsidR="00B815D4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ва</w:t>
      </w:r>
      <w:r w:rsidR="00304A3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;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5C96FA4D" w14:textId="482A9440" w:rsidR="00C0306A" w:rsidRPr="00863806" w:rsidRDefault="00851920" w:rsidP="00C030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4)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подземн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</w:t>
      </w:r>
      <w:r w:rsidR="00C0306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објект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и.</w:t>
      </w:r>
    </w:p>
    <w:p w14:paraId="417CA4A8" w14:textId="648357E5" w:rsidR="00304A3F" w:rsidRPr="00863806" w:rsidRDefault="00304A3F" w:rsidP="00694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767AC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(2) </w:t>
      </w:r>
      <w:r w:rsidR="00D1608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Класификација инфраструктурних и подземних објеката из става 1</w:t>
      </w:r>
      <w:r w:rsidR="00B1621B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  <w:r w:rsidR="00D1608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овог члана утврди</w:t>
      </w:r>
      <w:r w:rsidR="00B1621B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ће</w:t>
      </w:r>
      <w:r w:rsidR="00D1608E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се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каталогом шиф</w:t>
      </w:r>
      <w:r w:rsidR="00DD07E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ра и назива </w:t>
      </w:r>
      <w:r w:rsidR="0058010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за катастар инфраструктуре,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који  </w:t>
      </w:r>
      <w:r w:rsidR="006944B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доноси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директор Завода.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”.</w:t>
      </w:r>
    </w:p>
    <w:p w14:paraId="270D428D" w14:textId="3B6D7999" w:rsidR="004F5BC5" w:rsidRPr="00863806" w:rsidRDefault="00304A3F" w:rsidP="00304A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</w:p>
    <w:p w14:paraId="30E0AE9A" w14:textId="5136C1B8" w:rsidR="000B6736" w:rsidRPr="00863806" w:rsidRDefault="000B6736" w:rsidP="000B6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11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30392E41" w14:textId="3D3AA5B3" w:rsidR="00DB2349" w:rsidRPr="00863806" w:rsidRDefault="000B6736" w:rsidP="000B67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Назив члана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144.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 члан 144. мењ</w:t>
      </w:r>
      <w:r w:rsidR="00657360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ају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се и глас</w:t>
      </w:r>
      <w:r w:rsidR="00657360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:</w:t>
      </w:r>
    </w:p>
    <w:p w14:paraId="10308026" w14:textId="57357139" w:rsidR="00DB2349" w:rsidRPr="00863806" w:rsidRDefault="000B6736" w:rsidP="00737F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„</w:t>
      </w:r>
      <w:r w:rsidR="004F5BC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Извод из базе података катастра инфраструктуре</w:t>
      </w:r>
    </w:p>
    <w:p w14:paraId="2F63F4AA" w14:textId="4C4BBA22" w:rsidR="004F5BC5" w:rsidRPr="00863806" w:rsidRDefault="004F5BC5" w:rsidP="004F5B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144.</w:t>
      </w:r>
    </w:p>
    <w:p w14:paraId="28ADE3D1" w14:textId="0BA5904C" w:rsidR="004F5BC5" w:rsidRPr="00863806" w:rsidRDefault="004F5BC5" w:rsidP="004F5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Извод из базе података катастра инфраструктуре садржи податке о инфраструктурним и подземним објектима и стварним правима на њима и издаје се из базе података катастра инфраструктуре и катастра непокретности у прописаном облику и садржају.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”.</w:t>
      </w:r>
    </w:p>
    <w:p w14:paraId="32099C66" w14:textId="115121AB" w:rsidR="00CB63CE" w:rsidRPr="00863806" w:rsidRDefault="00CB63CE" w:rsidP="00C0306A">
      <w:pPr>
        <w:pStyle w:val="auto-style54"/>
        <w:shd w:val="clear" w:color="auto" w:fill="FFFFFF"/>
        <w:spacing w:before="0" w:beforeAutospacing="0" w:after="0" w:afterAutospacing="0"/>
        <w:ind w:left="180"/>
        <w:jc w:val="both"/>
        <w:rPr>
          <w:lang w:val="sr-Cyrl-CS"/>
        </w:rPr>
      </w:pPr>
    </w:p>
    <w:p w14:paraId="1F135D6A" w14:textId="27B217C0" w:rsidR="00D73872" w:rsidRPr="00863806" w:rsidRDefault="00D1152D" w:rsidP="00D1152D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1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2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3730DEA9" w14:textId="6173D74D" w:rsidR="00172CCA" w:rsidRPr="00863806" w:rsidRDefault="00767ACC" w:rsidP="00D1152D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У члану 149. став 1.</w:t>
      </w:r>
      <w:r w:rsidR="00172CC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мења се и гласи:</w:t>
      </w:r>
    </w:p>
    <w:p w14:paraId="0A142719" w14:textId="6829CDEF" w:rsidR="00D1152D" w:rsidRPr="00863806" w:rsidRDefault="00172CCA" w:rsidP="00D1152D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„Процена вредности непокретности јесте утврђивање најприближније тржишне вредности непокретности у одређеном периоду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.”.</w:t>
      </w:r>
    </w:p>
    <w:p w14:paraId="3D6DE7F4" w14:textId="74CB4CD8" w:rsidR="00172CCA" w:rsidRPr="00863806" w:rsidRDefault="00172CCA" w:rsidP="00D1152D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У с</w:t>
      </w:r>
      <w:r w:rsidR="00767AC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таву 3. речи: „П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роцену и вођење”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замењ</w:t>
      </w:r>
      <w:r w:rsidR="00767AC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ују се речима: „М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асовну процену”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6C601EB8" w14:textId="3E876C89" w:rsidR="00814686" w:rsidRPr="00863806" w:rsidRDefault="00814686" w:rsidP="00D1152D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1401B6C5" w14:textId="712D7841" w:rsidR="00814686" w:rsidRPr="00863806" w:rsidRDefault="00814686" w:rsidP="00814686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1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3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20CD4D87" w14:textId="71187B41" w:rsidR="00814686" w:rsidRPr="00863806" w:rsidRDefault="00814686" w:rsidP="00814686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Члан 150. мења се и гласи:</w:t>
      </w:r>
    </w:p>
    <w:p w14:paraId="76385024" w14:textId="6BB99C64" w:rsidR="00F51402" w:rsidRPr="00863806" w:rsidRDefault="00814686" w:rsidP="00F51402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„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150.</w:t>
      </w:r>
    </w:p>
    <w:p w14:paraId="6C5B88A0" w14:textId="47B1F229" w:rsidR="00814686" w:rsidRPr="00863806" w:rsidRDefault="00F51402" w:rsidP="00814686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81468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Масовна процена вредности непокретности обухвата прикупљање података, обраду података и развој и одржавање модела за масовну процену вредности непокретности.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”.</w:t>
      </w:r>
    </w:p>
    <w:p w14:paraId="49D21204" w14:textId="55D6DA98" w:rsidR="00172CCA" w:rsidRPr="00863806" w:rsidRDefault="00172CCA" w:rsidP="00D1152D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46321FD3" w14:textId="488E8742" w:rsidR="00A4096D" w:rsidRPr="00863806" w:rsidRDefault="00A4096D" w:rsidP="00A4096D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1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4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44DAE598" w14:textId="01F6D04C" w:rsidR="00767ACC" w:rsidRPr="00863806" w:rsidRDefault="00A4096D" w:rsidP="00767ACC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Назив члана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151.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 члан 151. мењају се и гласе:</w:t>
      </w:r>
    </w:p>
    <w:p w14:paraId="4B7B12DB" w14:textId="7A17D734" w:rsidR="00A4096D" w:rsidRPr="00863806" w:rsidRDefault="00A4096D" w:rsidP="00737FD4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„Модели за масовну процену вредности непокретности</w:t>
      </w:r>
    </w:p>
    <w:p w14:paraId="4D23F4E4" w14:textId="77777777" w:rsidR="00677058" w:rsidRPr="00863806" w:rsidRDefault="00677058" w:rsidP="00A4096D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207ECABF" w14:textId="77777777" w:rsidR="00677058" w:rsidRPr="00863806" w:rsidRDefault="00677058" w:rsidP="00A4096D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7466A1C7" w14:textId="77777777" w:rsidR="00677058" w:rsidRPr="00863806" w:rsidRDefault="00677058" w:rsidP="00A4096D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4A7B4D22" w14:textId="3B34D1EF" w:rsidR="00A4096D" w:rsidRPr="00863806" w:rsidRDefault="00A4096D" w:rsidP="00A4096D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lastRenderedPageBreak/>
        <w:t>Члан 151.</w:t>
      </w:r>
    </w:p>
    <w:p w14:paraId="59867650" w14:textId="2B41903A" w:rsidR="00814686" w:rsidRPr="00863806" w:rsidRDefault="00A4096D" w:rsidP="00814686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767AC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(1) </w:t>
      </w:r>
      <w:r w:rsidR="0081468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Моделе за масовну процену вредности непокретности за различите врсте непокретности развија и одржава Завод на основу Регистра цена непокретности, база податка Завода и других доступних података.</w:t>
      </w:r>
    </w:p>
    <w:p w14:paraId="1675B20F" w14:textId="5D5681F8" w:rsidR="00814686" w:rsidRPr="00863806" w:rsidRDefault="00A4096D" w:rsidP="00814686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767AC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(2) </w:t>
      </w:r>
      <w:r w:rsidR="00DF5A3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Завод одређује моделе</w:t>
      </w:r>
      <w:r w:rsidR="0081468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DF5A3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за масовну процену вредности</w:t>
      </w:r>
      <w:r w:rsidR="0081468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непокретности из става 1. овог члана најмање сваке треће године.</w:t>
      </w:r>
    </w:p>
    <w:p w14:paraId="3C3C9881" w14:textId="24E63EE7" w:rsidR="00814686" w:rsidRPr="00863806" w:rsidRDefault="00A4096D" w:rsidP="00814686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767AC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(3) </w:t>
      </w:r>
      <w:r w:rsidR="0081468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Податак о процењеној вредности непокретности, са датумом одређивања,  део је Геодетско катастарског информационог система.</w:t>
      </w:r>
    </w:p>
    <w:p w14:paraId="2CBC65AA" w14:textId="147C6387" w:rsidR="00765FAF" w:rsidRPr="00863806" w:rsidRDefault="00A4096D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767AC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(4)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З</w:t>
      </w:r>
      <w:r w:rsidR="0081468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а потребе праћења промена нивоа цена</w:t>
      </w:r>
      <w:r w:rsidR="00DD67F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</w:t>
      </w:r>
      <w:r w:rsidR="0081468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општих тржишних кретања, на основу модела за масовну процену вредности непокретности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</w:t>
      </w:r>
      <w:r w:rsidR="0081468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Завод израчунава и објављује </w:t>
      </w:r>
      <w:proofErr w:type="spellStart"/>
      <w:r w:rsidR="0081468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РГЗ</w:t>
      </w:r>
      <w:proofErr w:type="spellEnd"/>
      <w:r w:rsidR="0081468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индекс цена непокретности за одређене сегменте тржишта.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”.</w:t>
      </w:r>
    </w:p>
    <w:p w14:paraId="0302E885" w14:textId="219EEBD1" w:rsidR="00850447" w:rsidRPr="00863806" w:rsidRDefault="00850447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15173E50" w14:textId="77777777" w:rsidR="00850447" w:rsidRPr="00863806" w:rsidRDefault="00850447" w:rsidP="00850447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15.</w:t>
      </w:r>
    </w:p>
    <w:p w14:paraId="37BE5256" w14:textId="77777777" w:rsidR="00850447" w:rsidRPr="00863806" w:rsidRDefault="00850447" w:rsidP="00850447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У члану 152. став 1. брише се.</w:t>
      </w:r>
    </w:p>
    <w:p w14:paraId="1B698DD4" w14:textId="77777777" w:rsidR="00850447" w:rsidRPr="00863806" w:rsidRDefault="00850447" w:rsidP="00850447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Досадашњи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ст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. 2. и 3, који постају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ст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 1. и 2. мењају се и гласе:</w:t>
      </w:r>
    </w:p>
    <w:p w14:paraId="3B72B6A9" w14:textId="3FF8CDD0" w:rsidR="00850447" w:rsidRPr="00863806" w:rsidRDefault="00850447" w:rsidP="00850447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„(1) Регистар цена непокретности је део  Геодетско катастарског информационог система и садржи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ст</w:t>
      </w:r>
      <w:r w:rsid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р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уктуиране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податке из уговора о промету непокретности и уговора о закупу непокретности, из база података Геодетско катастарског информационог система у моменту промета, као и додатне податке о тим непокретностима.</w:t>
      </w:r>
    </w:p>
    <w:p w14:paraId="3AD65786" w14:textId="2C504197" w:rsidR="00850447" w:rsidRPr="00863806" w:rsidRDefault="00850447" w:rsidP="00850447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(2) Приступ одређеним сетовима података из Регистра цена непокретности Завод обезбеђује путем апликације за јавни увид и путем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WEB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сервиса регистрованим корисницима (електронског шалт</w:t>
      </w:r>
      <w:r w:rsid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ра и регистра цена), а у складу са подзаконским актом којим се ближе уређује поступак, начин и методологија за масовну процену вредности непокретности.”.</w:t>
      </w:r>
    </w:p>
    <w:p w14:paraId="4BE87942" w14:textId="77777777" w:rsidR="00850447" w:rsidRPr="00863806" w:rsidRDefault="00850447" w:rsidP="00850447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Досадашњи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ст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. 4. и 5. постају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ст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 3. и 4.</w:t>
      </w:r>
    </w:p>
    <w:p w14:paraId="0E799E3A" w14:textId="799615C1" w:rsidR="00BB1755" w:rsidRPr="00863806" w:rsidRDefault="00850447" w:rsidP="00BB1755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У досадашњем ставу 6, који постаје став 5, речи: „става 5.” замењују се речима: „става 4.”.</w:t>
      </w:r>
    </w:p>
    <w:p w14:paraId="0DCD78A4" w14:textId="77777777" w:rsidR="006B2610" w:rsidRPr="00863806" w:rsidRDefault="006B2610" w:rsidP="00BB1755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464EEC36" w14:textId="72BDD0EF" w:rsidR="002E5661" w:rsidRPr="00863806" w:rsidRDefault="002E5661" w:rsidP="002E5661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1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6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0AC8E809" w14:textId="3EDD60B7" w:rsidR="00AD709E" w:rsidRPr="00863806" w:rsidRDefault="00F51402" w:rsidP="00F51402">
      <w:pPr>
        <w:tabs>
          <w:tab w:val="left" w:pos="810"/>
          <w:tab w:val="left" w:pos="3828"/>
          <w:tab w:val="left" w:pos="411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2E566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У члану 153. став 5. речи: „пет година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</w:t>
      </w:r>
      <w:r w:rsidR="002E566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замењују се речима: „три године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</w:t>
      </w:r>
      <w:r w:rsidR="002E566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22256DC7" w14:textId="77777777" w:rsidR="002E5661" w:rsidRPr="00863806" w:rsidRDefault="002E5661" w:rsidP="00AD709E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4A6E6BAB" w14:textId="21FB373A" w:rsidR="00AD709E" w:rsidRPr="00863806" w:rsidRDefault="00AD709E" w:rsidP="00AD709E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1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7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37AAAB4C" w14:textId="35E6DA35" w:rsidR="00AD709E" w:rsidRPr="00863806" w:rsidRDefault="00AD709E" w:rsidP="00BB1755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У члану 176. став 4. 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после речи: „просторијама” додаје се реч: „Завода,”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7B17F0EA" w14:textId="77777777" w:rsidR="00DD67FD" w:rsidRPr="00863806" w:rsidRDefault="00DD67FD" w:rsidP="00DD67FD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55172683" w14:textId="4FC036B3" w:rsidR="00AD709E" w:rsidRPr="00863806" w:rsidRDefault="00DD67FD" w:rsidP="00DD67FD">
      <w:pPr>
        <w:tabs>
          <w:tab w:val="left" w:pos="810"/>
          <w:tab w:val="left" w:pos="3828"/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1</w:t>
      </w:r>
      <w:r w:rsidR="00151A1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8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7656819A" w14:textId="77777777" w:rsidR="00846E28" w:rsidRPr="00863806" w:rsidRDefault="00DD67FD" w:rsidP="00BB1755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У члану 177. став 1.</w:t>
      </w:r>
      <w:r w:rsidR="00846E2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тачка 3) тачка на крају замењује се тачком и запетом. </w:t>
      </w:r>
    </w:p>
    <w:p w14:paraId="41FF74B5" w14:textId="55237505" w:rsidR="00DD67FD" w:rsidRPr="00863806" w:rsidRDefault="00846E28" w:rsidP="00BB1755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Д</w:t>
      </w:r>
      <w:r w:rsidR="00DD67F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одаје се тачка 4)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</w:t>
      </w:r>
      <w:r w:rsidR="00DD67F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која гласи:</w:t>
      </w:r>
    </w:p>
    <w:p w14:paraId="38A18FBB" w14:textId="45668CC0" w:rsidR="00DD67FD" w:rsidRPr="00863806" w:rsidRDefault="00DD67FD" w:rsidP="00BB1755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„</w:t>
      </w:r>
      <w:r w:rsidR="003517D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4) </w:t>
      </w:r>
      <w:r w:rsidR="00423EC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ако геодетска организација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пон</w:t>
      </w:r>
      <w:r w:rsidR="00423EC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ови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неправилности из </w:t>
      </w:r>
      <w:r w:rsidR="00423EC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тачке 2) овог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става у року од једне године од првобитно наложених мера </w:t>
      </w:r>
      <w:r w:rsidR="00423EC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за отклањање неправилности,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за утврђену неправилност геодетској организацији забрани извођење геодетских радова, на период од једног месеца</w:t>
      </w:r>
      <w:r w:rsidR="00423EC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”.</w:t>
      </w:r>
    </w:p>
    <w:p w14:paraId="0A328EA0" w14:textId="77777777" w:rsidR="00737FD4" w:rsidRPr="00863806" w:rsidRDefault="00737FD4" w:rsidP="00BB1755">
      <w:pPr>
        <w:tabs>
          <w:tab w:val="left" w:pos="810"/>
          <w:tab w:val="left" w:pos="3828"/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714ECA12" w14:textId="74BD6F98" w:rsidR="00E40526" w:rsidRPr="00863806" w:rsidRDefault="00124F76" w:rsidP="00D73872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 19.</w:t>
      </w:r>
    </w:p>
    <w:p w14:paraId="226F0944" w14:textId="1CF005B9" w:rsidR="00124F76" w:rsidRPr="00863806" w:rsidRDefault="00124F76" w:rsidP="005F3F0C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У члану 183. став 1. тачка 4) мења се и гласи:</w:t>
      </w:r>
    </w:p>
    <w:p w14:paraId="3731F11F" w14:textId="10D2C82A" w:rsidR="001649A8" w:rsidRPr="00863806" w:rsidRDefault="00124F76" w:rsidP="005F3F0C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„4) не пријави Заводу промену </w:t>
      </w:r>
      <w:r w:rsidR="0067705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пословног имена, односно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назива, правне форме, седишта, адресе пословног простора ван седишта, промену броја запослених лица,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lastRenderedPageBreak/>
        <w:t>геодетских инструмената и сваку другу промену која је од значаја за њен рад, у року од 15 дана од дана настанка промене (члан 18. став 1. тачка 5)</w:t>
      </w:r>
      <w:r w:rsidR="00AD777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)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;”</w:t>
      </w:r>
      <w:r w:rsidR="001649A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6C1D0EE7" w14:textId="1A17156E" w:rsidR="0051010B" w:rsidRPr="00863806" w:rsidRDefault="001649A8" w:rsidP="005F3F0C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У тачки 8а) </w:t>
      </w:r>
      <w:r w:rsidR="000215C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број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: „9”</w:t>
      </w:r>
      <w:r w:rsidR="005A618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замењује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се 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бројем: „10”</w:t>
      </w:r>
      <w:r w:rsidR="0051010B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16396BD4" w14:textId="2DED075B" w:rsidR="0051010B" w:rsidRPr="00863806" w:rsidRDefault="0051010B" w:rsidP="005F3F0C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После тачке 8а) додаје се тачка 8б)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која гласи:</w:t>
      </w:r>
    </w:p>
    <w:p w14:paraId="1D306439" w14:textId="321AD2FB" w:rsidR="00E40526" w:rsidRPr="00863806" w:rsidRDefault="0051010B" w:rsidP="00846E28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 xml:space="preserve">„8б) по захтеву инспектора не сачини и не достави извештај о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самопровери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испуњености захтева из контролне листе и </w:t>
      </w:r>
      <w:proofErr w:type="spellStart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самопроцени</w:t>
      </w:r>
      <w:proofErr w:type="spellEnd"/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ризика, у року од 15 дана од дана пријема захтева</w:t>
      </w:r>
      <w:r w:rsidR="00E0112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(члан 18. став 1. тачка 11)</w:t>
      </w:r>
      <w:r w:rsidR="00AD777C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)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.”.</w:t>
      </w:r>
      <w:r w:rsidR="00124F7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4A1CC405" w14:textId="77777777" w:rsidR="00A2762B" w:rsidRPr="00863806" w:rsidRDefault="00A2762B" w:rsidP="00846E28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446A8BB5" w14:textId="01DAAEE2" w:rsidR="00D73872" w:rsidRPr="00863806" w:rsidRDefault="00D73872" w:rsidP="00D73872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7C6A9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20</w:t>
      </w:r>
      <w:r w:rsidR="00981D8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4198F19C" w14:textId="69B3D4DA" w:rsidR="003B4D6D" w:rsidRPr="00863806" w:rsidRDefault="0022369E" w:rsidP="00D73872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D7387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На свим местима у називу главе, називу одељка, н</w:t>
      </w:r>
      <w:r w:rsidR="00DF5A3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азиву члана и у члановима</w:t>
      </w:r>
      <w:r w:rsidR="00D7387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реч</w:t>
      </w:r>
      <w:r w:rsidR="007D07E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: „катастар водова”</w:t>
      </w:r>
      <w:r w:rsidR="00D7387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у одређеном падежу замењуј</w:t>
      </w:r>
      <w:r w:rsidR="00CA589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у</w:t>
      </w:r>
      <w:r w:rsidR="00D7387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се р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ечима: „катастар инфраструктуре”</w:t>
      </w:r>
      <w:r w:rsidR="00D7387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у одговарајућем падежу</w:t>
      </w:r>
      <w:r w:rsidR="003B4D6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6FD03A77" w14:textId="0231D069" w:rsidR="003B4D6D" w:rsidRPr="00863806" w:rsidRDefault="003B4D6D" w:rsidP="00D73872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На</w:t>
      </w:r>
      <w:r w:rsidR="004B461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свим местима у члановима</w:t>
      </w:r>
      <w:r w:rsidR="00D7387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7D07E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речи: „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катастар непокретности и водова”</w:t>
      </w:r>
      <w:r w:rsidR="007D07E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у одређеном падежу замењују се речима: „катастар непокретности и 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катастар инфраструктуре”</w:t>
      </w:r>
      <w:r w:rsidR="007D07E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у одговарајућем падежу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  <w:r w:rsidR="007D07E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467E65B6" w14:textId="0467E59F" w:rsidR="00D73872" w:rsidRPr="00863806" w:rsidRDefault="003B4D6D" w:rsidP="00D73872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На свим местима у називу одељка, називу члана</w:t>
      </w:r>
      <w:r w:rsidR="004B461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 у члановима, осим у</w:t>
      </w:r>
      <w:r w:rsidR="008B031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6C1CA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</w:t>
      </w:r>
      <w:r w:rsidR="004B461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ану</w:t>
      </w:r>
      <w:r w:rsidR="006C1CA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147. став 4</w:t>
      </w:r>
      <w:r w:rsidR="004B461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 и члану</w:t>
      </w:r>
      <w:r w:rsidR="00885D3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8B031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184. став 1. тачка 8)</w:t>
      </w:r>
      <w:r w:rsidR="006C1CA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реч: „вод”</w:t>
      </w:r>
      <w:r w:rsidR="00D7387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 у једнини и множини, у одређеном падежу замењује се речима: „инфраструктурни и подземни објекат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”</w:t>
      </w:r>
      <w:r w:rsidR="00CA589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</w:t>
      </w:r>
      <w:r w:rsidR="0080531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у једнини и множини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</w:t>
      </w:r>
      <w:r w:rsidR="0080531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у одговарајућем падежу.</w:t>
      </w:r>
      <w:r w:rsidR="00F5140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58E15C29" w14:textId="7E56B901" w:rsidR="00DB2349" w:rsidRPr="00863806" w:rsidRDefault="00DB2349" w:rsidP="00F51402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11B10C4C" w14:textId="78E66B62" w:rsidR="00CB1527" w:rsidRPr="00863806" w:rsidRDefault="004F2783" w:rsidP="004B4615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</w:t>
      </w:r>
      <w:r w:rsidR="005368F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7C6A9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21</w:t>
      </w:r>
      <w:r w:rsidR="005368F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1BD0EE1B" w14:textId="375B9005" w:rsidR="00CB1527" w:rsidRPr="00863806" w:rsidRDefault="00CB1527" w:rsidP="004F2783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Информациони сис</w:t>
      </w:r>
      <w:r w:rsidR="004B461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тем за катастар инфраструктурних и подземних објеката Републички геодетски завод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је дужан да успостави најкасније до 1. јула 2025. године.</w:t>
      </w:r>
      <w:r w:rsidR="004B461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7405E8D2" w14:textId="120D22DF" w:rsidR="004F2783" w:rsidRPr="00863806" w:rsidRDefault="00CB1527" w:rsidP="004F2783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4F278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Инфраструктурн</w:t>
      </w:r>
      <w:r w:rsidR="007853D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</w:t>
      </w:r>
      <w:r w:rsidR="004F278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 подземн</w:t>
      </w:r>
      <w:r w:rsidR="007853D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</w:t>
      </w:r>
      <w:r w:rsidR="004F278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објект</w:t>
      </w:r>
      <w:r w:rsidR="007853D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е</w:t>
      </w:r>
      <w:r w:rsidR="004F278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кој</w:t>
      </w:r>
      <w:r w:rsidR="00F60297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</w:t>
      </w:r>
      <w:r w:rsidR="004F278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су уписани</w:t>
      </w:r>
      <w:r w:rsidR="004B461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у катастар непокретности, Републички геодетски завод</w:t>
      </w:r>
      <w:r w:rsidR="00075FC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4F278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ће</w:t>
      </w:r>
      <w:r w:rsidR="00075FC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,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када се успостави информациони с</w:t>
      </w:r>
      <w:r w:rsidR="004B461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истем за катастар инфраструктурних и подземних објеката</w:t>
      </w:r>
      <w:r w:rsidR="00075FC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</w:t>
      </w:r>
      <w:r w:rsidR="004F278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по службеној дужности брисати из катастра непокретности, изменити начин коришћења земљишта (култура) и у</w:t>
      </w:r>
      <w:r w:rsidR="004B461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писати у катастар инфраструктурних и подземних објеката</w:t>
      </w:r>
      <w:r w:rsidR="004F278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 без доношења решења.</w:t>
      </w:r>
      <w:r w:rsidR="004B4615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14:paraId="26DB0006" w14:textId="030CAEE5" w:rsidR="00516820" w:rsidRPr="00863806" w:rsidRDefault="004F2783" w:rsidP="00F51402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Власници инфраструктурних и подземних објеката, као и објеката у њиховој функцији, који нису уписани у катастар непокретности</w:t>
      </w:r>
      <w:r w:rsidR="00AA124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 односно катастар водова</w:t>
      </w:r>
      <w:r w:rsidR="00302582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дужни су да ангажују овлашћену геодетску организацију да изврши премер </w:t>
      </w:r>
      <w:r w:rsidR="00AC4C8F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тих објеката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 да поднесу захтев з</w:t>
      </w:r>
      <w:r w:rsidR="002A4937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а упис у катастар инфраструктурних и подземних објеката</w:t>
      </w:r>
      <w:r w:rsidR="00352B9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, у року од </w:t>
      </w:r>
      <w:r w:rsidR="00D17D3D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три</w:t>
      </w:r>
      <w:r w:rsidR="00352B9A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године од </w:t>
      </w:r>
      <w:r w:rsidR="007E6D8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дана </w:t>
      </w:r>
      <w:r w:rsidR="002A4937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оснивања катастра инфраструктурних и подземних објеката</w:t>
      </w:r>
      <w:r w:rsidR="007E6D86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25B9A874" w14:textId="77777777" w:rsidR="00516820" w:rsidRPr="00863806" w:rsidRDefault="00516820" w:rsidP="00AC4C8F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44D6B895" w14:textId="3A9CA02D" w:rsidR="004F2783" w:rsidRPr="00863806" w:rsidRDefault="004F2783" w:rsidP="00AC4C8F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</w:t>
      </w:r>
      <w:r w:rsidR="00DA5C9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7C6A9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22</w:t>
      </w:r>
      <w:r w:rsidR="00DA5C9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39E887CD" w14:textId="06834CF9" w:rsidR="00B94F87" w:rsidRPr="00863806" w:rsidRDefault="004F2783" w:rsidP="00B94F87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B94F87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Подзаконски акти ускладиће се са одредбама овог закон у року од шест месеци од дана ступања на снагу овог закона, а до тада ће се примењивати подзаконски акти кој</w:t>
      </w:r>
      <w:r w:rsidR="00AB2E99">
        <w:rPr>
          <w:rFonts w:ascii="Times New Roman" w:hAnsi="Times New Roman" w:cs="Times New Roman"/>
          <w:sz w:val="24"/>
          <w:szCs w:val="24"/>
          <w:lang w:val="sr-Cyrl-CS" w:eastAsia="sr-Latn-CS"/>
        </w:rPr>
        <w:t>и</w:t>
      </w:r>
      <w:bookmarkStart w:id="0" w:name="_GoBack"/>
      <w:bookmarkEnd w:id="0"/>
      <w:r w:rsidR="00B94F87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су донети до дана ступања на снагу овог закона.</w:t>
      </w:r>
    </w:p>
    <w:p w14:paraId="28AE8DBA" w14:textId="75D2D094" w:rsidR="00B94F87" w:rsidRPr="00863806" w:rsidRDefault="00B94F87" w:rsidP="00B94F87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  <w:t>Каталог шифара и н</w:t>
      </w:r>
      <w:r w:rsidR="00737FD4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азива за катастар инфраструктурних и подземних објеката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из члана </w:t>
      </w:r>
      <w:r w:rsidR="00737FD4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10.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овог закона</w:t>
      </w:r>
      <w:r w:rsidR="00737FD4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, директор Републичког геодетског завода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донеће у року од шест месеци од дана ступања на снагу овог закона. </w:t>
      </w:r>
    </w:p>
    <w:p w14:paraId="6E3D5C87" w14:textId="509640AE" w:rsidR="00F51402" w:rsidRPr="00863806" w:rsidRDefault="00F51402" w:rsidP="004F2783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14:paraId="155B263D" w14:textId="2F3C21AA" w:rsidR="004F2783" w:rsidRPr="00863806" w:rsidRDefault="004F2783" w:rsidP="004F2783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Члан</w:t>
      </w:r>
      <w:r w:rsidR="00737FD4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7C6A98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23</w:t>
      </w:r>
      <w:r w:rsidR="00DA5C99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</w:p>
    <w:p w14:paraId="7222B37D" w14:textId="73272B3C" w:rsidR="00FF63F4" w:rsidRPr="00863806" w:rsidRDefault="008F15AB" w:rsidP="008F15AB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C55941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ab/>
      </w:r>
      <w:r w:rsidR="004F2783" w:rsidRPr="00863806">
        <w:rPr>
          <w:rFonts w:ascii="Times New Roman" w:hAnsi="Times New Roman" w:cs="Times New Roman"/>
          <w:sz w:val="24"/>
          <w:szCs w:val="24"/>
          <w:lang w:val="sr-Cyrl-CS" w:eastAsia="sr-Latn-CS"/>
        </w:rPr>
        <w:t>Овај закон ступа на снагу осмог дана од дана објављивања у „Службеном гласнику Републике Србије”.</w:t>
      </w:r>
    </w:p>
    <w:p w14:paraId="40B28CBD" w14:textId="77777777" w:rsidR="00863806" w:rsidRPr="00863806" w:rsidRDefault="00863806" w:rsidP="008F15AB">
      <w:p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sectPr w:rsidR="00863806" w:rsidRPr="00863806" w:rsidSect="00863806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55B41" w14:textId="77777777" w:rsidR="00A316C0" w:rsidRDefault="00A316C0" w:rsidP="00863806">
      <w:pPr>
        <w:spacing w:after="0" w:line="240" w:lineRule="auto"/>
      </w:pPr>
      <w:r>
        <w:separator/>
      </w:r>
    </w:p>
  </w:endnote>
  <w:endnote w:type="continuationSeparator" w:id="0">
    <w:p w14:paraId="5915B05E" w14:textId="77777777" w:rsidR="00A316C0" w:rsidRDefault="00A316C0" w:rsidP="0086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DB2EE" w14:textId="77777777" w:rsidR="00A316C0" w:rsidRDefault="00A316C0" w:rsidP="00863806">
      <w:pPr>
        <w:spacing w:after="0" w:line="240" w:lineRule="auto"/>
      </w:pPr>
      <w:r>
        <w:separator/>
      </w:r>
    </w:p>
  </w:footnote>
  <w:footnote w:type="continuationSeparator" w:id="0">
    <w:p w14:paraId="0774B02B" w14:textId="77777777" w:rsidR="00A316C0" w:rsidRDefault="00A316C0" w:rsidP="0086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00072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9C04C90" w14:textId="0C025B44" w:rsidR="00863806" w:rsidRDefault="0086380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2E9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D3DBE30" w14:textId="77777777" w:rsidR="00863806" w:rsidRDefault="008638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51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243"/>
    <w:rsid w:val="00005C8F"/>
    <w:rsid w:val="000215CD"/>
    <w:rsid w:val="000278AA"/>
    <w:rsid w:val="00040AF9"/>
    <w:rsid w:val="000459F0"/>
    <w:rsid w:val="00055CA8"/>
    <w:rsid w:val="00075FC6"/>
    <w:rsid w:val="0009126E"/>
    <w:rsid w:val="00096F6C"/>
    <w:rsid w:val="000A62FD"/>
    <w:rsid w:val="000B39E3"/>
    <w:rsid w:val="000B4E6C"/>
    <w:rsid w:val="000B6736"/>
    <w:rsid w:val="000D78C1"/>
    <w:rsid w:val="000E7112"/>
    <w:rsid w:val="0010205D"/>
    <w:rsid w:val="00124F76"/>
    <w:rsid w:val="001432EA"/>
    <w:rsid w:val="00151A18"/>
    <w:rsid w:val="00154FEC"/>
    <w:rsid w:val="001649A8"/>
    <w:rsid w:val="00172CCA"/>
    <w:rsid w:val="00176DF5"/>
    <w:rsid w:val="001D25C5"/>
    <w:rsid w:val="001E4B79"/>
    <w:rsid w:val="00210255"/>
    <w:rsid w:val="00212D3C"/>
    <w:rsid w:val="0022369E"/>
    <w:rsid w:val="00226C5D"/>
    <w:rsid w:val="0022772E"/>
    <w:rsid w:val="0023665C"/>
    <w:rsid w:val="00244B0D"/>
    <w:rsid w:val="0026754E"/>
    <w:rsid w:val="00292471"/>
    <w:rsid w:val="002A0804"/>
    <w:rsid w:val="002A4937"/>
    <w:rsid w:val="002A751F"/>
    <w:rsid w:val="002E5661"/>
    <w:rsid w:val="00302582"/>
    <w:rsid w:val="00304A3F"/>
    <w:rsid w:val="0031313C"/>
    <w:rsid w:val="00317587"/>
    <w:rsid w:val="00317B01"/>
    <w:rsid w:val="00324456"/>
    <w:rsid w:val="00334A0C"/>
    <w:rsid w:val="00342FA6"/>
    <w:rsid w:val="00345A3B"/>
    <w:rsid w:val="003501CB"/>
    <w:rsid w:val="003517D8"/>
    <w:rsid w:val="00352B9A"/>
    <w:rsid w:val="003700A3"/>
    <w:rsid w:val="00392FCD"/>
    <w:rsid w:val="003A6CDF"/>
    <w:rsid w:val="003B4C0D"/>
    <w:rsid w:val="003B4D6D"/>
    <w:rsid w:val="003B736F"/>
    <w:rsid w:val="003C1F9F"/>
    <w:rsid w:val="003C7273"/>
    <w:rsid w:val="003D1F81"/>
    <w:rsid w:val="003D27D0"/>
    <w:rsid w:val="003F350C"/>
    <w:rsid w:val="0042074A"/>
    <w:rsid w:val="00423ECF"/>
    <w:rsid w:val="00433420"/>
    <w:rsid w:val="00456148"/>
    <w:rsid w:val="00467196"/>
    <w:rsid w:val="00471C9A"/>
    <w:rsid w:val="00484A06"/>
    <w:rsid w:val="00494AE5"/>
    <w:rsid w:val="004B4615"/>
    <w:rsid w:val="004F2783"/>
    <w:rsid w:val="004F43E0"/>
    <w:rsid w:val="004F5BC5"/>
    <w:rsid w:val="0051010B"/>
    <w:rsid w:val="00516323"/>
    <w:rsid w:val="00516820"/>
    <w:rsid w:val="005368F9"/>
    <w:rsid w:val="00541935"/>
    <w:rsid w:val="00546F85"/>
    <w:rsid w:val="00580109"/>
    <w:rsid w:val="005A222E"/>
    <w:rsid w:val="005A4064"/>
    <w:rsid w:val="005A6183"/>
    <w:rsid w:val="005A76BD"/>
    <w:rsid w:val="005B0F5D"/>
    <w:rsid w:val="005B32F1"/>
    <w:rsid w:val="005C4EBB"/>
    <w:rsid w:val="005F0F8E"/>
    <w:rsid w:val="005F3F0C"/>
    <w:rsid w:val="00603E6B"/>
    <w:rsid w:val="00604343"/>
    <w:rsid w:val="00611CB7"/>
    <w:rsid w:val="00635A22"/>
    <w:rsid w:val="006563E9"/>
    <w:rsid w:val="00657360"/>
    <w:rsid w:val="00677058"/>
    <w:rsid w:val="00691753"/>
    <w:rsid w:val="006944B5"/>
    <w:rsid w:val="006A77DA"/>
    <w:rsid w:val="006B0329"/>
    <w:rsid w:val="006B2610"/>
    <w:rsid w:val="006B5882"/>
    <w:rsid w:val="006C1CA5"/>
    <w:rsid w:val="006C3E14"/>
    <w:rsid w:val="006C45CC"/>
    <w:rsid w:val="006E36BC"/>
    <w:rsid w:val="00727455"/>
    <w:rsid w:val="00737FD4"/>
    <w:rsid w:val="00743C61"/>
    <w:rsid w:val="00746932"/>
    <w:rsid w:val="00754311"/>
    <w:rsid w:val="00755306"/>
    <w:rsid w:val="00765FAF"/>
    <w:rsid w:val="00767ACC"/>
    <w:rsid w:val="007853D3"/>
    <w:rsid w:val="007A1BD9"/>
    <w:rsid w:val="007C6A98"/>
    <w:rsid w:val="007D07E5"/>
    <w:rsid w:val="007E66EB"/>
    <w:rsid w:val="007E6D86"/>
    <w:rsid w:val="007F1A26"/>
    <w:rsid w:val="00805313"/>
    <w:rsid w:val="00814686"/>
    <w:rsid w:val="00835B18"/>
    <w:rsid w:val="00836A68"/>
    <w:rsid w:val="008433F5"/>
    <w:rsid w:val="00846E28"/>
    <w:rsid w:val="00850447"/>
    <w:rsid w:val="00851920"/>
    <w:rsid w:val="00863806"/>
    <w:rsid w:val="00875669"/>
    <w:rsid w:val="00882815"/>
    <w:rsid w:val="00885D31"/>
    <w:rsid w:val="00893324"/>
    <w:rsid w:val="0089343E"/>
    <w:rsid w:val="008939DA"/>
    <w:rsid w:val="008B0315"/>
    <w:rsid w:val="008F15AB"/>
    <w:rsid w:val="008F38C5"/>
    <w:rsid w:val="00916743"/>
    <w:rsid w:val="00932931"/>
    <w:rsid w:val="00955D0C"/>
    <w:rsid w:val="0096074C"/>
    <w:rsid w:val="00966323"/>
    <w:rsid w:val="009718D1"/>
    <w:rsid w:val="00981D89"/>
    <w:rsid w:val="00982457"/>
    <w:rsid w:val="009D7161"/>
    <w:rsid w:val="009E1042"/>
    <w:rsid w:val="00A02A9B"/>
    <w:rsid w:val="00A0424F"/>
    <w:rsid w:val="00A2762B"/>
    <w:rsid w:val="00A316C0"/>
    <w:rsid w:val="00A36402"/>
    <w:rsid w:val="00A4096D"/>
    <w:rsid w:val="00A5071C"/>
    <w:rsid w:val="00A62156"/>
    <w:rsid w:val="00A73B1D"/>
    <w:rsid w:val="00A8346E"/>
    <w:rsid w:val="00AA1248"/>
    <w:rsid w:val="00AA5C04"/>
    <w:rsid w:val="00AB2E99"/>
    <w:rsid w:val="00AC4C8F"/>
    <w:rsid w:val="00AD709E"/>
    <w:rsid w:val="00AD777C"/>
    <w:rsid w:val="00B02620"/>
    <w:rsid w:val="00B04B35"/>
    <w:rsid w:val="00B1621B"/>
    <w:rsid w:val="00B24370"/>
    <w:rsid w:val="00B26A78"/>
    <w:rsid w:val="00B40308"/>
    <w:rsid w:val="00B61A11"/>
    <w:rsid w:val="00B730F1"/>
    <w:rsid w:val="00B815D4"/>
    <w:rsid w:val="00B94F87"/>
    <w:rsid w:val="00BA5881"/>
    <w:rsid w:val="00BB1755"/>
    <w:rsid w:val="00BC7DE0"/>
    <w:rsid w:val="00BF6B00"/>
    <w:rsid w:val="00C0306A"/>
    <w:rsid w:val="00C126CA"/>
    <w:rsid w:val="00C13085"/>
    <w:rsid w:val="00C14FD1"/>
    <w:rsid w:val="00C55941"/>
    <w:rsid w:val="00C64E6C"/>
    <w:rsid w:val="00C76654"/>
    <w:rsid w:val="00CA1CF4"/>
    <w:rsid w:val="00CA5893"/>
    <w:rsid w:val="00CB1527"/>
    <w:rsid w:val="00CB63CE"/>
    <w:rsid w:val="00CC3061"/>
    <w:rsid w:val="00CE5F7F"/>
    <w:rsid w:val="00CF29FB"/>
    <w:rsid w:val="00CF45DA"/>
    <w:rsid w:val="00D008D2"/>
    <w:rsid w:val="00D04206"/>
    <w:rsid w:val="00D1152D"/>
    <w:rsid w:val="00D1608E"/>
    <w:rsid w:val="00D17D3D"/>
    <w:rsid w:val="00D25EA1"/>
    <w:rsid w:val="00D57621"/>
    <w:rsid w:val="00D73872"/>
    <w:rsid w:val="00D74F1E"/>
    <w:rsid w:val="00D84FD6"/>
    <w:rsid w:val="00D97A6F"/>
    <w:rsid w:val="00DA5C99"/>
    <w:rsid w:val="00DB2349"/>
    <w:rsid w:val="00DD07E1"/>
    <w:rsid w:val="00DD5C89"/>
    <w:rsid w:val="00DD67FD"/>
    <w:rsid w:val="00DE18BE"/>
    <w:rsid w:val="00DE45C5"/>
    <w:rsid w:val="00DE7E39"/>
    <w:rsid w:val="00DF5A32"/>
    <w:rsid w:val="00E01123"/>
    <w:rsid w:val="00E40526"/>
    <w:rsid w:val="00E44D46"/>
    <w:rsid w:val="00E93D77"/>
    <w:rsid w:val="00E95980"/>
    <w:rsid w:val="00EA7D6F"/>
    <w:rsid w:val="00EB5243"/>
    <w:rsid w:val="00ED0B91"/>
    <w:rsid w:val="00ED15EA"/>
    <w:rsid w:val="00EF25F7"/>
    <w:rsid w:val="00EF3E59"/>
    <w:rsid w:val="00F115C6"/>
    <w:rsid w:val="00F16B0E"/>
    <w:rsid w:val="00F20BE8"/>
    <w:rsid w:val="00F50B97"/>
    <w:rsid w:val="00F51402"/>
    <w:rsid w:val="00F60297"/>
    <w:rsid w:val="00F6751F"/>
    <w:rsid w:val="00F70978"/>
    <w:rsid w:val="00F7707F"/>
    <w:rsid w:val="00F829AE"/>
    <w:rsid w:val="00FA6784"/>
    <w:rsid w:val="00FC36B0"/>
    <w:rsid w:val="00FF5FC2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9A9BC"/>
  <w15:chartTrackingRefBased/>
  <w15:docId w15:val="{BF044771-1549-41DF-956A-6A5BAF3D4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o-style54">
    <w:name w:val="auto-style54"/>
    <w:basedOn w:val="Normal"/>
    <w:rsid w:val="0097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F8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F0F8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67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806"/>
  </w:style>
  <w:style w:type="paragraph" w:styleId="Footer">
    <w:name w:val="footer"/>
    <w:basedOn w:val="Normal"/>
    <w:link w:val="FooterChar"/>
    <w:uiPriority w:val="99"/>
    <w:unhideWhenUsed/>
    <w:rsid w:val="0086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2C2EA-7CB7-424D-BCFF-253AC8F98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1706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Zorić</dc:creator>
  <cp:keywords/>
  <dc:description/>
  <cp:lastModifiedBy>Snezana Marinovic</cp:lastModifiedBy>
  <cp:revision>14</cp:revision>
  <cp:lastPrinted>2023-10-12T08:38:00Z</cp:lastPrinted>
  <dcterms:created xsi:type="dcterms:W3CDTF">2023-04-27T07:39:00Z</dcterms:created>
  <dcterms:modified xsi:type="dcterms:W3CDTF">2023-10-12T08:38:00Z</dcterms:modified>
</cp:coreProperties>
</file>